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Материально техническое обеспечение и оснащенность образовательного процесса.</w:t>
      </w:r>
    </w:p>
    <w:p w14:paraId="02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Для ведения образовательной деятельности школы используют следующие виды площадей. </w:t>
      </w:r>
    </w:p>
    <w:p w14:paraId="03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Кабинет маникюра и педикюра количество 2</w:t>
      </w:r>
    </w:p>
    <w:p w14:paraId="04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Учебный класс для маникюра количество 1</w:t>
      </w:r>
    </w:p>
    <w:p w14:paraId="05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Все учебные кабинеты имеют необходимую мебель, соответствуют требованиям нормативных документов, санитарного законодательства. Сан </w:t>
      </w:r>
      <w:r>
        <w:rPr>
          <w:rFonts w:ascii="Arial" w:hAnsi="Arial"/>
          <w:color w:val="2C2D2E"/>
          <w:sz w:val="23"/>
        </w:rPr>
        <w:t>Пин</w:t>
      </w:r>
      <w:r>
        <w:rPr>
          <w:rFonts w:ascii="Arial" w:hAnsi="Arial"/>
          <w:color w:val="2C2D2E"/>
          <w:sz w:val="23"/>
        </w:rPr>
        <w:t xml:space="preserve"> 2.4. 2.1178—02.</w:t>
      </w:r>
    </w:p>
    <w:p w14:paraId="06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Количество виды и оборудования учебных помещений позволяют организовать образовательный процесс. По всем дисциплинам, заявленным в основной образовательной программе.</w:t>
      </w:r>
    </w:p>
    <w:p w14:paraId="07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Имеющиеся площади учебных кабинетов дополнительного профессионального образования </w:t>
      </w:r>
      <w:r>
        <w:rPr>
          <w:rFonts w:ascii="Arial" w:hAnsi="Arial"/>
          <w:color w:val="2C2D2E"/>
          <w:sz w:val="23"/>
        </w:rPr>
        <w:t>помещении</w:t>
      </w:r>
      <w:r>
        <w:rPr>
          <w:rFonts w:ascii="Arial" w:hAnsi="Arial"/>
          <w:color w:val="2C2D2E"/>
          <w:sz w:val="23"/>
        </w:rPr>
        <w:t xml:space="preserve"> позволяет осуществлять образовательную деятельность при численности контингента 4 -5 учащихся.</w:t>
      </w:r>
    </w:p>
    <w:p w14:paraId="08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Помещение </w:t>
      </w:r>
      <w:r>
        <w:rPr>
          <w:rFonts w:ascii="Arial" w:hAnsi="Arial"/>
          <w:color w:val="2C2D2E"/>
          <w:sz w:val="23"/>
        </w:rPr>
        <w:t>бьюти</w:t>
      </w:r>
      <w:r>
        <w:rPr>
          <w:rFonts w:ascii="Arial" w:hAnsi="Arial"/>
          <w:color w:val="2C2D2E"/>
          <w:sz w:val="23"/>
        </w:rPr>
        <w:t xml:space="preserve"> школы </w:t>
      </w:r>
      <w:r>
        <w:rPr>
          <w:rFonts w:ascii="Arial" w:hAnsi="Arial"/>
          <w:color w:val="2C2D2E"/>
          <w:sz w:val="23"/>
        </w:rPr>
        <w:t>Profis</w:t>
      </w:r>
      <w:r>
        <w:rPr>
          <w:rFonts w:ascii="Arial" w:hAnsi="Arial"/>
          <w:color w:val="2C2D2E"/>
          <w:sz w:val="23"/>
        </w:rPr>
        <w:t xml:space="preserve"> </w:t>
      </w:r>
      <w:r>
        <w:rPr>
          <w:rFonts w:ascii="Arial" w:hAnsi="Arial"/>
          <w:color w:val="2C2D2E"/>
          <w:sz w:val="23"/>
        </w:rPr>
        <w:t>Territory</w:t>
      </w:r>
      <w:r>
        <w:rPr>
          <w:rFonts w:ascii="Arial" w:hAnsi="Arial"/>
          <w:color w:val="2C2D2E"/>
          <w:sz w:val="23"/>
        </w:rPr>
        <w:t xml:space="preserve"> </w:t>
      </w:r>
      <w:r>
        <w:rPr>
          <w:rFonts w:ascii="Arial" w:hAnsi="Arial"/>
          <w:color w:val="2C2D2E"/>
          <w:sz w:val="23"/>
        </w:rPr>
        <w:t>Ellina</w:t>
      </w:r>
      <w:r>
        <w:rPr>
          <w:rFonts w:ascii="Arial" w:hAnsi="Arial"/>
          <w:color w:val="2C2D2E"/>
          <w:sz w:val="23"/>
        </w:rPr>
        <w:t xml:space="preserve"> </w:t>
      </w:r>
      <w:r>
        <w:rPr>
          <w:rFonts w:ascii="Arial" w:hAnsi="Arial"/>
          <w:color w:val="2C2D2E"/>
          <w:sz w:val="23"/>
        </w:rPr>
        <w:t>Andreeva</w:t>
      </w:r>
      <w:r>
        <w:rPr>
          <w:rFonts w:ascii="Arial" w:hAnsi="Arial"/>
          <w:color w:val="2C2D2E"/>
          <w:sz w:val="23"/>
        </w:rPr>
        <w:t xml:space="preserve"> соответствует требованиям пожарной безопасности, </w:t>
      </w:r>
      <w:r>
        <w:rPr>
          <w:rFonts w:ascii="Arial" w:hAnsi="Arial"/>
          <w:color w:val="2C2D2E"/>
          <w:sz w:val="23"/>
        </w:rPr>
        <w:t>укомплектовано огнетушителями в необходимом количестве заключен</w:t>
      </w:r>
      <w:r>
        <w:rPr>
          <w:rFonts w:ascii="Arial" w:hAnsi="Arial"/>
          <w:color w:val="2C2D2E"/>
          <w:sz w:val="23"/>
        </w:rPr>
        <w:t xml:space="preserve"> договор на техническое обслуживание пожарной сигнализации.</w:t>
      </w:r>
    </w:p>
    <w:p w14:paraId="09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 Технические средства.</w:t>
      </w:r>
    </w:p>
    <w:p w14:paraId="0A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Столы 8 шт.</w:t>
      </w:r>
    </w:p>
    <w:p w14:paraId="0B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Антибактериальная лампа 1шт</w:t>
      </w:r>
    </w:p>
    <w:p w14:paraId="0C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Кулер для воды 1шт</w:t>
      </w:r>
    </w:p>
    <w:p w14:paraId="0D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Бутилированная вода.</w:t>
      </w:r>
    </w:p>
    <w:p w14:paraId="0E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Ноутбук 2</w:t>
      </w:r>
    </w:p>
    <w:p w14:paraId="0F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Педикюрная кресла 2 </w:t>
      </w:r>
      <w:r>
        <w:rPr>
          <w:rFonts w:ascii="Arial" w:hAnsi="Arial"/>
          <w:color w:val="2C2D2E"/>
          <w:sz w:val="23"/>
        </w:rPr>
        <w:t>шт</w:t>
      </w:r>
    </w:p>
    <w:p w14:paraId="10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Маникюрные лампы 8 </w:t>
      </w:r>
      <w:r>
        <w:rPr>
          <w:rFonts w:ascii="Arial" w:hAnsi="Arial"/>
          <w:color w:val="2C2D2E"/>
          <w:sz w:val="23"/>
        </w:rPr>
        <w:t>шт</w:t>
      </w:r>
    </w:p>
    <w:p w14:paraId="11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Настольные лампы 11 </w:t>
      </w:r>
      <w:r>
        <w:rPr>
          <w:rFonts w:ascii="Arial" w:hAnsi="Arial"/>
          <w:color w:val="2C2D2E"/>
          <w:sz w:val="23"/>
        </w:rPr>
        <w:t>шт</w:t>
      </w:r>
    </w:p>
    <w:p w14:paraId="12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Аппараты для маникюра и педикюра 8 </w:t>
      </w:r>
      <w:r>
        <w:rPr>
          <w:rFonts w:ascii="Arial" w:hAnsi="Arial"/>
          <w:color w:val="2C2D2E"/>
          <w:sz w:val="23"/>
        </w:rPr>
        <w:t>шт</w:t>
      </w:r>
    </w:p>
    <w:p w14:paraId="13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Наборы инструментов для маникюра и педикюра 15 наборов</w:t>
      </w:r>
    </w:p>
    <w:p w14:paraId="14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Учебные пособия </w:t>
      </w:r>
    </w:p>
    <w:p w14:paraId="15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Стулья 12 </w:t>
      </w:r>
      <w:r>
        <w:rPr>
          <w:rFonts w:ascii="Arial" w:hAnsi="Arial"/>
          <w:color w:val="2C2D2E"/>
          <w:sz w:val="23"/>
        </w:rPr>
        <w:t>шт</w:t>
      </w:r>
    </w:p>
    <w:p w14:paraId="16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Шкафы 6 </w:t>
      </w:r>
      <w:r>
        <w:rPr>
          <w:rFonts w:ascii="Arial" w:hAnsi="Arial"/>
          <w:color w:val="2C2D2E"/>
          <w:sz w:val="23"/>
        </w:rPr>
        <w:t>шт</w:t>
      </w:r>
    </w:p>
    <w:p w14:paraId="17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Тумбы 3 </w:t>
      </w:r>
      <w:r>
        <w:rPr>
          <w:rFonts w:ascii="Arial" w:hAnsi="Arial"/>
          <w:color w:val="2C2D2E"/>
          <w:sz w:val="23"/>
        </w:rPr>
        <w:t>шт</w:t>
      </w:r>
    </w:p>
    <w:p w14:paraId="18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Педикюрные столы 2 шт.</w:t>
      </w:r>
    </w:p>
    <w:p w14:paraId="19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Лампа лупа 1 шт.</w:t>
      </w:r>
    </w:p>
    <w:p w14:paraId="1A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Лампа кольцевая 2 шт.</w:t>
      </w:r>
    </w:p>
    <w:p w14:paraId="1B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Материалы для выполнения маникюра и педикюра </w:t>
      </w:r>
    </w:p>
    <w:p w14:paraId="1C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Учебная доска 1 </w:t>
      </w:r>
      <w:r>
        <w:rPr>
          <w:rFonts w:ascii="Arial" w:hAnsi="Arial"/>
          <w:color w:val="2C2D2E"/>
          <w:sz w:val="23"/>
        </w:rPr>
        <w:t>шт</w:t>
      </w:r>
    </w:p>
    <w:p w14:paraId="1D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Сухожары</w:t>
      </w:r>
      <w:r>
        <w:rPr>
          <w:rFonts w:ascii="Arial" w:hAnsi="Arial"/>
          <w:color w:val="2C2D2E"/>
          <w:sz w:val="23"/>
        </w:rPr>
        <w:t xml:space="preserve"> 2шт</w:t>
      </w:r>
    </w:p>
    <w:p w14:paraId="1E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 xml:space="preserve">Ультрафиолетовые шкафы 5 </w:t>
      </w:r>
      <w:r>
        <w:rPr>
          <w:rFonts w:ascii="Arial" w:hAnsi="Arial"/>
          <w:color w:val="2C2D2E"/>
          <w:sz w:val="23"/>
        </w:rPr>
        <w:t>шт</w:t>
      </w:r>
    </w:p>
    <w:p w14:paraId="1F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Средство для стерилизации инструментов </w:t>
      </w:r>
    </w:p>
    <w:p w14:paraId="20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Кухня для принятия пищи студентам 1 </w:t>
      </w:r>
    </w:p>
    <w:p w14:paraId="21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Ресепшн</w:t>
      </w:r>
      <w:r>
        <w:rPr>
          <w:rFonts w:ascii="Arial" w:hAnsi="Arial"/>
          <w:color w:val="2C2D2E"/>
          <w:sz w:val="23"/>
        </w:rPr>
        <w:t xml:space="preserve"> 1</w:t>
      </w:r>
    </w:p>
    <w:p w14:paraId="22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Принтер 1</w:t>
      </w:r>
    </w:p>
    <w:p w14:paraId="23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Одноразовые фартуки, перчатки, маски, полотенца, расходные материалы.</w:t>
      </w:r>
    </w:p>
    <w:p w14:paraId="24000000">
      <w:pPr>
        <w:spacing w:after="0" w:line="240" w:lineRule="auto"/>
        <w:ind/>
        <w:rPr>
          <w:rFonts w:ascii="Arial" w:hAnsi="Arial"/>
          <w:color w:val="2C2D2E"/>
          <w:sz w:val="23"/>
        </w:rPr>
      </w:pPr>
      <w:r>
        <w:rPr>
          <w:rFonts w:ascii="Arial" w:hAnsi="Arial"/>
          <w:color w:val="2C2D2E"/>
          <w:sz w:val="23"/>
        </w:rPr>
        <w:t>Антисептики.</w:t>
      </w:r>
    </w:p>
    <w:p w14:paraId="25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2023-12-05T19:44:42Z</dcterms:modified>
</cp:coreProperties>
</file>